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Centrum Herdera Uniwersytetu Gdańskiego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pt.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„Niemiecki – brzmi znajomo!”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edycja trzecia pt.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„Wspólny obraz, wspólny sens”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jest projektem do nauki i nauczania języka niemieckiego. Partnerem projektu jest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Fundacja Rozwoju Uniwersytetu Gdańskiego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2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 składa się z trzech części: </w:t>
      </w:r>
    </w:p>
    <w:p w14:paraId="00000004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10 wzorów pocztówek, przedstawiających niemieckie idiomy, których znaczenie zostało zobrazowane za pomocą ilustracji. Idiomy te mają swoje polskie odpowiedniki:</w:t>
      </w:r>
    </w:p>
    <w:p w14:paraId="00000005" w14:textId="77777777" w:rsidR="00A44CB5" w:rsidRPr="009618E7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Übung macht den Meister. / Ćwiczenie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czyni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mistrza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00000006" w14:textId="77777777" w:rsidR="00A44CB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/ Czas to pieniądz.</w:t>
      </w:r>
    </w:p>
    <w:p w14:paraId="00000007" w14:textId="77777777" w:rsidR="00A44CB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Alle Wege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führen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Rom. / Wszystkie drogi prowadzą do Rzymu.</w:t>
      </w:r>
    </w:p>
    <w:p w14:paraId="00000008" w14:textId="77777777" w:rsidR="00A44CB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Liebe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blind. / Miłość jest ślepa.</w:t>
      </w:r>
    </w:p>
    <w:p w14:paraId="1EFA53BF" w14:textId="77777777" w:rsidR="009618E7" w:rsidRDefault="009618E7" w:rsidP="009618E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kaufen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kupić kota w worku</w:t>
      </w:r>
    </w:p>
    <w:p w14:paraId="3CAF6945" w14:textId="77777777" w:rsidR="009618E7" w:rsidRDefault="009618E7" w:rsidP="009618E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żyć jak pies z kotem</w:t>
      </w:r>
    </w:p>
    <w:p w14:paraId="00000009" w14:textId="77777777" w:rsidR="00A44CB5" w:rsidRPr="009618E7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zwei linke Hände haben /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mieć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dwie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lewe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ręce</w:t>
      </w:r>
      <w:proofErr w:type="spellEnd"/>
    </w:p>
    <w:p w14:paraId="0000000C" w14:textId="77777777" w:rsidR="00A44CB5" w:rsidRPr="009618E7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Wenn die Katze aus dem Haus ist, tanzen die Mäuse. /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Kiedy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kota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nie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ma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myszy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harcują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</w:p>
    <w:p w14:paraId="0000000D" w14:textId="77777777" w:rsidR="00A44CB5" w:rsidRPr="009618E7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Wenn der Berg nicht zum Propheten kommt, muss der Prophet zum Berg gehen. /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Jeśli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góra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nie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chce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przyjść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do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Mahometa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to Mahomet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musi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pójść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do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góry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</w:p>
    <w:p w14:paraId="0000000E" w14:textId="77777777" w:rsidR="00A44CB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/ Wszystko dobre, co się dobrze kończy.</w:t>
      </w:r>
    </w:p>
    <w:p w14:paraId="0000000F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Pocztówki w wersji wydrukowanej można odebrać w Centrum Herdera UG w Gdańsku na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Ogarnej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 do wyczerpania zapasów. Pocztówki numerowane są z drugiej strony na wydrukowanym znaczku. </w:t>
      </w:r>
    </w:p>
    <w:p w14:paraId="00000011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Odpowiednikiem pocztówek są pliki pdf, które można ściągnąć ze strony Centrum Herdera UG https://herder.ug.edu.pl/filmy-podcasty/niemieckibrzmiznajomo/ </w:t>
      </w:r>
    </w:p>
    <w:p w14:paraId="00000013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Pliki pdf umożliwiają nauczycielom pokazywanie ich w sali lekcyjnej za pomocą rzutnika i/albo wydruk dokumentów odpowiedniej ilości w celu wykorzystania ich w ramach zajęć. </w:t>
      </w:r>
    </w:p>
    <w:p w14:paraId="00000015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10 krótkich filmików będących animowaną wersją odpowiadających im pocztówek. Filmiki dostępne są na naszej stronie www pod powyższym linkiem.</w:t>
      </w:r>
    </w:p>
    <w:p w14:paraId="00000017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Wskazówek metodycznych, w jaki sposób nauczyciele mogą wykorzystać przygotowany przez nas materiał na lekcjach języka niemieckiego.</w:t>
      </w:r>
    </w:p>
    <w:p w14:paraId="00000019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A44CB5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Propozycje metodyczne wprowadzenia materiałów na pierwszej lekcji: </w:t>
      </w:r>
    </w:p>
    <w:p w14:paraId="0000001B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Uczniowie bezgłośnie czytają po kolei idiomy, porównują z obrazkiem i sprawdzają, czy dobrze zrozumieli bezpośrednie znaczenie obrazka.</w:t>
      </w:r>
    </w:p>
    <w:p w14:paraId="0000001C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Nauczyciel czyta głośno zdanie po zdaniu (najlepiej przygotować wcześniej pocztówki zgodnie z numeracją na znaczku), a uczniowie konsultują z nauczycielem, czy wiedzą jaki polski idiom odpowiada niemieckiemu. Starają się opowiedzieć sytuację, do której pasuje ten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idiom – jeżeli grupa jest na poziomie A1/A1+, to opowiadają wyobrażoną przez sytuację po polsku, jeżeli A2/B1 to opowiadają po niemiecku. Potem nauczyciel jeszcze raz czyta idiom, a uczniowie powtarzają po nim na głos. </w:t>
      </w:r>
    </w:p>
    <w:p w14:paraId="0000001E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Uczniowie czytają sobie idiomy nawzajem w parach.</w:t>
      </w:r>
    </w:p>
    <w:p w14:paraId="00000020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Następna runda w parach – uczniowie zakrywają tekst i starają się na podstawie obrazka powtórzyć po kolei idiomy po niemiecku.</w:t>
      </w:r>
    </w:p>
    <w:p w14:paraId="00000022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3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Uczniowie w celu ugruntowania tego materiału językowego oglądają po kolei animacje online, a potem nauczyciel pokazuje same rysunki bez tekstu, uczniowie starają się odtworzyć zdania z pamięci.</w:t>
      </w:r>
    </w:p>
    <w:p w14:paraId="00000024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Praca domowa: uczniowie mają obejrzeć filmiki online i powtórzyć głośno po lektorce. </w:t>
      </w:r>
    </w:p>
    <w:p w14:paraId="00000026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A44CB5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Utrwalenie idiomów:</w:t>
      </w:r>
    </w:p>
    <w:p w14:paraId="00000029" w14:textId="77777777" w:rsidR="00A44CB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A1: Najbardziej intuicyjnym sposobem na ugruntowanie znajomości idiomów jest powtarzanie powyższych frazeologizmów przez nauczyciela w odpowiedniej do tego sytuacji w klasie i zachęcanie do tego samego uczniów. </w:t>
      </w:r>
    </w:p>
    <w:p w14:paraId="0000002A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A44CB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 A1: Jako powtórka materiału: uczniowie grają w kalambury rysując idiomy na tablicy, a pozostali uczniowie zgadują.</w:t>
      </w:r>
    </w:p>
    <w:p w14:paraId="0000002C" w14:textId="77777777" w:rsidR="00A44CB5" w:rsidRDefault="00A44CB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A44CB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A1: Czytamy idiomy, ale ich nie kończymy, zadaniem uczniów jest je dokończyć, np.: „Wie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D9D9D9"/>
        </w:rPr>
        <w:t>…..</w:t>
      </w:r>
      <w:r>
        <w:rPr>
          <w:rFonts w:ascii="Times New Roman" w:eastAsia="Times New Roman" w:hAnsi="Times New Roman" w:cs="Times New Roman"/>
          <w:sz w:val="24"/>
          <w:szCs w:val="24"/>
        </w:rPr>
        <w:t>”,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Zwei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Hände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D9D9D9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</w:rPr>
        <w:t>”,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CCCCCC"/>
        </w:rPr>
        <w:t>…..</w:t>
      </w:r>
      <w:r>
        <w:rPr>
          <w:rFonts w:ascii="Times New Roman" w:eastAsia="Times New Roman" w:hAnsi="Times New Roman" w:cs="Times New Roman"/>
          <w:sz w:val="24"/>
          <w:szCs w:val="24"/>
        </w:rPr>
        <w:t>”,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Liebe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D9D9D9"/>
        </w:rPr>
        <w:t>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</w:p>
    <w:p w14:paraId="0000002E" w14:textId="77777777" w:rsidR="00A44CB5" w:rsidRDefault="00A44CB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A44CB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 A1: Pierwsze 3 zdania to zdania proste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Übung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D9D9D9"/>
        </w:rPr>
        <w:t>macht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Meister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CCCCCC"/>
        </w:rPr>
        <w:t>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Alle Wege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CCCCCC"/>
        </w:rPr>
        <w:t>führen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Liebe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D9D9D9"/>
        </w:rPr>
        <w:t>macht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blind), po końcówkach widać, jaka to osoba i liczba, ale po trzech następnych zdaniach już nie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CCCCCC"/>
        </w:rPr>
        <w:t>kaufen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D9D9D9"/>
        </w:rPr>
        <w:t>leben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zwei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Hände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D9D9D9"/>
        </w:rPr>
        <w:t>haben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można więc zdania przekształć na zdania w różnych osobach i liczbach – np. za pomocą dwóch kostek z różnymi osobami i/albo liczbą pojedynczą i mnogą. </w:t>
      </w:r>
    </w:p>
    <w:p w14:paraId="00000030" w14:textId="77777777" w:rsidR="00A44CB5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Przy okazji można przypomnieć regułę o czasowniku na drugim miejscu w zdaniu prostym.  </w:t>
      </w:r>
    </w:p>
    <w:p w14:paraId="00000031" w14:textId="77777777" w:rsidR="00A44CB5" w:rsidRDefault="00A44CB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A44CB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A1: Wprowadzamy zaimki pytające: „was”, „wie” i zadajemy pytania w taki sposób, żeby poprawna odpowiedź była pierwotną wersją zdania, np. można zadać pytania: „Was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blind?”, „Was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Meister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?”, „Wie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sollte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?”, „Was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sollte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kaufen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?”. </w:t>
      </w:r>
    </w:p>
    <w:p w14:paraId="00000033" w14:textId="77777777" w:rsidR="00A44CB5" w:rsidRDefault="00A44CB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A44CB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A1: Uczniowie próbują w parach układać zdania z słownictwem z 10 idiomów z projektu, ale tak, żeby miały one sens, np. </w:t>
      </w:r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„die Katze im Sack haben”, „Zeit ist </w:t>
      </w:r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lastRenderedPageBreak/>
        <w:t xml:space="preserve">blind”, „Liebe führt nach Rom”, „Übung macht blind”, „Die Katze lebt”, „wie Hund und Katze tanzen”. </w:t>
      </w:r>
      <w:r>
        <w:rPr>
          <w:rFonts w:ascii="Times New Roman" w:eastAsia="Times New Roman" w:hAnsi="Times New Roman" w:cs="Times New Roman"/>
          <w:sz w:val="24"/>
          <w:szCs w:val="24"/>
        </w:rPr>
        <w:t>Na końcu każda para może przeczytać swoje zdanie na forum klasy. Pod koniec ćwiczenia nauczyciel powinien wytłumaczyć, że związki frazeologiczne to związki stałe i albo nie można nic w nich zmieniać, albo tylko pewne ich elementy.</w:t>
      </w:r>
    </w:p>
    <w:p w14:paraId="00000035" w14:textId="77777777" w:rsidR="00A44CB5" w:rsidRDefault="00A44CB5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A44CB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 A1+: Na podstawie zdań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tanzen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Mäuse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uczniowie próbują ułożyć zdania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np. </w:t>
      </w:r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„Wenn ich die Katze im Sack kaufe, bin ich nicht zufrieden”, „Wenn alles gut ist, ist das Ende auch gut”. </w:t>
      </w:r>
      <w:r>
        <w:rPr>
          <w:rFonts w:ascii="Times New Roman" w:eastAsia="Times New Roman" w:hAnsi="Times New Roman" w:cs="Times New Roman"/>
          <w:sz w:val="24"/>
          <w:szCs w:val="24"/>
        </w:rPr>
        <w:t>Nauczyciel zwraca uczniom uwagę na szyk w zdaniu podrzędnym. Mogą tworzyć też zdania z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na podstawie znanego im materiału językowego.</w:t>
      </w:r>
    </w:p>
    <w:p w14:paraId="00000037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A44CB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A2: jeden uczeń opowiada po niemiecku sytuację, do której pasowałoby jedno z 10 zdań, a inni zgadują, jaki idiom do niej pasuje. </w:t>
      </w:r>
    </w:p>
    <w:p w14:paraId="00000039" w14:textId="77777777" w:rsidR="00A44CB5" w:rsidRDefault="00A44CB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A44CB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A2: Idiomy te mogą być dobrą okazją do przećwiczenia zdań ze spójnikami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deshalb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B" w14:textId="77777777" w:rsidR="00A44CB5" w:rsidRDefault="00A44CB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A44CB5" w:rsidRPr="009618E7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Od B1: …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albo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zdań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warunkowych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z „wenn…” i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formą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>gramatyczną</w:t>
      </w:r>
      <w:proofErr w:type="spellEnd"/>
      <w:r w:rsidRPr="009618E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Konjunktiv II – „Wenn Liebe blind machen würde, könnte man nicht normal leben”, „Wenn alle Wege nach Rom führen würden, würden wir nicht nach Hause kommen”. </w:t>
      </w:r>
    </w:p>
    <w:p w14:paraId="0000003D" w14:textId="77777777" w:rsidR="00A44CB5" w:rsidRPr="009618E7" w:rsidRDefault="00A44CB5">
      <w:pPr>
        <w:ind w:left="720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0000003E" w14:textId="77777777" w:rsidR="00A44CB5" w:rsidRPr="009618E7" w:rsidRDefault="00A44CB5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0000003F" w14:textId="77777777" w:rsidR="00A44CB5" w:rsidRPr="009618E7" w:rsidRDefault="00A44CB5">
      <w:pPr>
        <w:ind w:left="720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00000040" w14:textId="77777777" w:rsidR="00A44CB5" w:rsidRPr="009618E7" w:rsidRDefault="00A44CB5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00000041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Spaß! </w:t>
      </w:r>
    </w:p>
    <w:p w14:paraId="00000042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7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E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F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0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A44CB5" w:rsidRDefault="00A44C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A44CB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© Centrum Herdera UG. Autorka projektu i opracowanie metodyczne: Anna Kowalewska-Mróz, ilustracje i animacja: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Szymula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sectPr w:rsidR="00A44CB5"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B5AD9" w14:textId="77777777" w:rsidR="002D52A1" w:rsidRDefault="002D52A1">
      <w:pPr>
        <w:spacing w:line="240" w:lineRule="auto"/>
      </w:pPr>
      <w:r>
        <w:separator/>
      </w:r>
    </w:p>
  </w:endnote>
  <w:endnote w:type="continuationSeparator" w:id="0">
    <w:p w14:paraId="0C7E35AC" w14:textId="77777777" w:rsidR="002D52A1" w:rsidRDefault="002D52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AD5997B-2743-44C1-BB16-2741E2DC318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A8239D26-A8AC-4D73-AE5C-86A9A91738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3" w14:textId="18965CB0" w:rsidR="00A44CB5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9618E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4AFF1" w14:textId="77777777" w:rsidR="002D52A1" w:rsidRDefault="002D52A1">
      <w:pPr>
        <w:spacing w:line="240" w:lineRule="auto"/>
      </w:pPr>
      <w:r>
        <w:separator/>
      </w:r>
    </w:p>
  </w:footnote>
  <w:footnote w:type="continuationSeparator" w:id="0">
    <w:p w14:paraId="6937A768" w14:textId="77777777" w:rsidR="002D52A1" w:rsidRDefault="002D52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5B1"/>
    <w:multiLevelType w:val="multilevel"/>
    <w:tmpl w:val="F2380B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87B3F1E"/>
    <w:multiLevelType w:val="multilevel"/>
    <w:tmpl w:val="EB440C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6969499">
    <w:abstractNumId w:val="1"/>
  </w:num>
  <w:num w:numId="2" w16cid:durableId="99668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B5"/>
    <w:rsid w:val="00144618"/>
    <w:rsid w:val="002D52A1"/>
    <w:rsid w:val="009618E7"/>
    <w:rsid w:val="00A4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1AB33-261E-48CA-BED5-54A68FD5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836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Zbigniew Zembrzuski</cp:lastModifiedBy>
  <cp:revision>2</cp:revision>
  <dcterms:created xsi:type="dcterms:W3CDTF">2026-09-01T11:17:00Z</dcterms:created>
  <dcterms:modified xsi:type="dcterms:W3CDTF">2026-09-01T11:53:00Z</dcterms:modified>
</cp:coreProperties>
</file>